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039" w:rsidRPr="00462B85" w:rsidRDefault="00290039" w:rsidP="00290039">
      <w:pPr>
        <w:widowControl w:val="0"/>
        <w:suppressAutoHyphens/>
        <w:spacing w:after="120"/>
        <w:ind w:left="993" w:hanging="993"/>
        <w:jc w:val="both"/>
        <w:rPr>
          <w:rFonts w:ascii="Calibri" w:eastAsia="Lucida Sans Unicode" w:hAnsi="Calibri" w:cs="Arial"/>
          <w:b/>
          <w:color w:val="000000"/>
          <w:kern w:val="1"/>
          <w:lang w:val="fr-FR" w:eastAsia="hi-IN" w:bidi="hi-IN"/>
        </w:rPr>
      </w:pPr>
      <w:bookmarkStart w:id="0" w:name="_GoBack"/>
      <w:r>
        <w:rPr>
          <w:rFonts w:ascii="Calibri" w:eastAsia="Lucida Sans Unicode" w:hAnsi="Calibri" w:cs="Arial"/>
          <w:b/>
          <w:color w:val="000000"/>
          <w:kern w:val="1"/>
          <w:lang w:val="fr-FR" w:eastAsia="hi-IN" w:bidi="hi-IN"/>
        </w:rPr>
        <w:t xml:space="preserve">Podstawowe informacje charakteryzujące leczenie stacjonarne </w:t>
      </w:r>
      <w:bookmarkEnd w:id="0"/>
      <w:r>
        <w:rPr>
          <w:rFonts w:ascii="Calibri" w:eastAsia="Lucida Sans Unicode" w:hAnsi="Calibri" w:cs="Arial"/>
          <w:b/>
          <w:color w:val="000000"/>
          <w:kern w:val="1"/>
          <w:lang w:val="fr-FR" w:eastAsia="hi-IN" w:bidi="hi-IN"/>
        </w:rPr>
        <w:t>w</w:t>
      </w:r>
      <w:r w:rsidRPr="00462B85">
        <w:rPr>
          <w:rFonts w:ascii="Calibri" w:eastAsia="Lucida Sans Unicode" w:hAnsi="Calibri" w:cs="Arial"/>
          <w:b/>
          <w:color w:val="000000"/>
          <w:kern w:val="1"/>
          <w:lang w:val="fr-FR" w:eastAsia="hi-IN" w:bidi="hi-IN"/>
        </w:rPr>
        <w:t xml:space="preserve"> 2016 r.</w:t>
      </w:r>
      <w:r>
        <w:rPr>
          <w:rFonts w:ascii="Calibri" w:eastAsia="Lucida Sans Unicode" w:hAnsi="Calibri" w:cs="Arial"/>
          <w:b/>
          <w:color w:val="000000"/>
          <w:kern w:val="1"/>
          <w:lang w:val="fr-FR" w:eastAsia="hi-IN" w:bidi="hi-IN"/>
        </w:rPr>
        <w:t>*</w:t>
      </w:r>
    </w:p>
    <w:tbl>
      <w:tblPr>
        <w:tblW w:w="9751" w:type="dxa"/>
        <w:tblInd w:w="25" w:type="dxa"/>
        <w:tblLayout w:type="fixed"/>
        <w:tblCellMar>
          <w:left w:w="25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554"/>
        <w:gridCol w:w="1627"/>
        <w:gridCol w:w="1701"/>
        <w:gridCol w:w="855"/>
        <w:gridCol w:w="895"/>
        <w:gridCol w:w="1276"/>
      </w:tblGrid>
      <w:tr w:rsidR="00290039" w:rsidRPr="00A906E6" w:rsidTr="00A30E00">
        <w:trPr>
          <w:trHeight w:val="345"/>
        </w:trPr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 w:bidi="hi-IN"/>
              </w:rPr>
            </w:pPr>
            <w:r w:rsidRPr="00A906E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 w:bidi="hi-IN"/>
              </w:rPr>
              <w:t>Komórka organizacyjna</w:t>
            </w:r>
          </w:p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 w:bidi="hi-IN"/>
              </w:rPr>
            </w:pPr>
            <w:r w:rsidRPr="00A906E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 w:bidi="hi-IN"/>
              </w:rPr>
              <w:t>/ oddział</w:t>
            </w:r>
          </w:p>
        </w:tc>
        <w:tc>
          <w:tcPr>
            <w:tcW w:w="57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sz w:val="20"/>
                <w:szCs w:val="20"/>
                <w:lang w:eastAsia="pl-PL" w:bidi="hi-IN"/>
              </w:rPr>
            </w:pPr>
            <w:r w:rsidRPr="00A906E6">
              <w:rPr>
                <w:rFonts w:ascii="Arial Narrow" w:eastAsia="Times New Roman" w:hAnsi="Arial Narrow" w:cs="Arial"/>
                <w:bCs/>
                <w:sz w:val="20"/>
                <w:szCs w:val="20"/>
                <w:lang w:eastAsia="pl-PL" w:bidi="hi-IN"/>
              </w:rPr>
              <w:t>Analiza wykonania umów z NFZ</w:t>
            </w:r>
          </w:p>
        </w:tc>
        <w:tc>
          <w:tcPr>
            <w:tcW w:w="895" w:type="dxa"/>
            <w:vMerge w:val="restar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</w:pP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t>% wskaźnik wykorzystania łóżek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t>Ocena wysokości kontraktu z NFZ do posiadanego potencjału**</w:t>
            </w:r>
          </w:p>
        </w:tc>
      </w:tr>
      <w:tr w:rsidR="00290039" w:rsidRPr="00A906E6" w:rsidTr="00A30E00">
        <w:trPr>
          <w:trHeight w:val="330"/>
        </w:trPr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</w:pP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</w:pP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t>Wartość umowy (w zł)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</w:pPr>
          </w:p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</w:pP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t xml:space="preserve">Wykonanie umowy </w:t>
            </w: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br/>
              <w:t>(w zł)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</w:pPr>
          </w:p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</w:pP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t xml:space="preserve">Wartość świadczeń niezapłaconych </w:t>
            </w: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br/>
              <w:t>(w zł)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</w:pP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t>%</w:t>
            </w:r>
          </w:p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</w:pP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t>wykonanie umowy</w:t>
            </w:r>
          </w:p>
        </w:tc>
        <w:tc>
          <w:tcPr>
            <w:tcW w:w="895" w:type="dxa"/>
            <w:vMerge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doub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</w:pPr>
          </w:p>
        </w:tc>
      </w:tr>
      <w:tr w:rsidR="00290039" w:rsidRPr="00A906E6" w:rsidTr="00A30E00">
        <w:trPr>
          <w:trHeight w:val="345"/>
        </w:trPr>
        <w:tc>
          <w:tcPr>
            <w:tcW w:w="1843" w:type="dxa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90039" w:rsidRPr="00A906E6" w:rsidRDefault="00290039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ascii="Arial Narrow" w:eastAsia="Lucida Sans Unicode" w:hAnsi="Arial Narrow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ascii="Arial Narrow" w:eastAsia="Lucida Sans Unicode" w:hAnsi="Arial Narrow" w:cs="Tahoma"/>
                <w:bCs/>
                <w:spacing w:val="10"/>
                <w:sz w:val="20"/>
                <w:szCs w:val="20"/>
                <w:lang w:eastAsia="hi-IN" w:bidi="hi-IN"/>
              </w:rPr>
              <w:t>Oddział Leczenia Zaburzeń Nerwicowych</w:t>
            </w:r>
          </w:p>
        </w:tc>
        <w:tc>
          <w:tcPr>
            <w:tcW w:w="1554" w:type="dxa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</w:pP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t>7 049 650,00</w:t>
            </w:r>
          </w:p>
        </w:tc>
        <w:tc>
          <w:tcPr>
            <w:tcW w:w="1627" w:type="dxa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</w:pPr>
          </w:p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</w:pP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t>6 959 823,00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</w:pPr>
          </w:p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</w:pP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t>0,00</w:t>
            </w:r>
          </w:p>
        </w:tc>
        <w:tc>
          <w:tcPr>
            <w:tcW w:w="855" w:type="dxa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</w:pPr>
          </w:p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</w:pP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t>98,73%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</w:pPr>
          </w:p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t>98,1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</w:pPr>
          </w:p>
          <w:p w:rsidR="00290039" w:rsidRPr="00A906E6" w:rsidRDefault="00290039" w:rsidP="00A30E00">
            <w:pPr>
              <w:widowControl w:val="0"/>
              <w:spacing w:after="120" w:line="276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</w:pPr>
            <w:proofErr w:type="spellStart"/>
            <w:r w:rsidRPr="00A906E6">
              <w:rPr>
                <w:rFonts w:ascii="Arial Narrow" w:eastAsia="Times New Roman" w:hAnsi="Arial Narrow" w:cs="Tahoma"/>
                <w:sz w:val="20"/>
                <w:szCs w:val="20"/>
                <w:lang w:val="en-US" w:eastAsia="hi-IN" w:bidi="hi-IN"/>
              </w:rPr>
              <w:t>wysokość</w:t>
            </w:r>
            <w:proofErr w:type="spellEnd"/>
            <w:r w:rsidRPr="00A906E6">
              <w:rPr>
                <w:rFonts w:ascii="Arial Narrow" w:eastAsia="Times New Roman" w:hAnsi="Arial Narrow" w:cs="Tahoma"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A906E6">
              <w:rPr>
                <w:rFonts w:ascii="Arial Narrow" w:eastAsia="Times New Roman" w:hAnsi="Arial Narrow" w:cs="Tahoma"/>
                <w:sz w:val="20"/>
                <w:szCs w:val="20"/>
                <w:lang w:val="en-US" w:eastAsia="hi-IN" w:bidi="hi-IN"/>
              </w:rPr>
              <w:t>adekwatna</w:t>
            </w:r>
            <w:proofErr w:type="spellEnd"/>
          </w:p>
        </w:tc>
      </w:tr>
      <w:tr w:rsidR="00290039" w:rsidRPr="00A906E6" w:rsidTr="00A30E00">
        <w:trPr>
          <w:trHeight w:val="345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90039" w:rsidRPr="00A906E6" w:rsidRDefault="00290039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ascii="Arial Narrow" w:eastAsia="Lucida Sans Unicode" w:hAnsi="Arial Narrow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ascii="Arial Narrow" w:eastAsia="Lucida Sans Unicode" w:hAnsi="Arial Narrow" w:cs="Tahoma"/>
                <w:bCs/>
                <w:spacing w:val="10"/>
                <w:sz w:val="20"/>
                <w:szCs w:val="20"/>
                <w:lang w:eastAsia="hi-IN" w:bidi="hi-IN"/>
              </w:rPr>
              <w:t>Dzienny Oddział Psychiatryczny (ogólny)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</w:pP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t>471 600,00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</w:pP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t>469 107,00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</w:pP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</w:pP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t>99,5%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</w:pP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t>86,9%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</w:pPr>
            <w:proofErr w:type="spellStart"/>
            <w:r w:rsidRPr="00A906E6">
              <w:rPr>
                <w:rFonts w:ascii="Arial Narrow" w:eastAsia="Times New Roman" w:hAnsi="Arial Narrow" w:cs="Tahoma"/>
                <w:sz w:val="20"/>
                <w:szCs w:val="20"/>
                <w:lang w:val="en-US" w:eastAsia="hi-IN" w:bidi="hi-IN"/>
              </w:rPr>
              <w:t>wysokość</w:t>
            </w:r>
            <w:proofErr w:type="spellEnd"/>
            <w:r w:rsidRPr="00A906E6">
              <w:rPr>
                <w:rFonts w:ascii="Arial Narrow" w:eastAsia="Times New Roman" w:hAnsi="Arial Narrow" w:cs="Tahoma"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A906E6">
              <w:rPr>
                <w:rFonts w:ascii="Arial Narrow" w:eastAsia="Times New Roman" w:hAnsi="Arial Narrow" w:cs="Tahoma"/>
                <w:sz w:val="20"/>
                <w:szCs w:val="20"/>
                <w:lang w:val="en-US" w:eastAsia="hi-IN" w:bidi="hi-IN"/>
              </w:rPr>
              <w:t>adekwatna</w:t>
            </w:r>
            <w:proofErr w:type="spellEnd"/>
          </w:p>
        </w:tc>
      </w:tr>
      <w:tr w:rsidR="00290039" w:rsidRPr="00A906E6" w:rsidTr="00A30E00">
        <w:trPr>
          <w:trHeight w:val="345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90039" w:rsidRPr="00A906E6" w:rsidRDefault="00290039" w:rsidP="00A30E00">
            <w:pPr>
              <w:widowControl w:val="0"/>
              <w:tabs>
                <w:tab w:val="left" w:pos="284"/>
              </w:tabs>
              <w:spacing w:before="40" w:after="40" w:line="240" w:lineRule="auto"/>
              <w:jc w:val="center"/>
              <w:rPr>
                <w:rFonts w:ascii="Arial Narrow" w:eastAsia="Lucida Sans Unicode" w:hAnsi="Arial Narrow" w:cs="Tahoma"/>
                <w:bCs/>
                <w:spacing w:val="10"/>
                <w:sz w:val="20"/>
                <w:szCs w:val="20"/>
                <w:lang w:eastAsia="hi-IN" w:bidi="hi-IN"/>
              </w:rPr>
            </w:pPr>
            <w:r w:rsidRPr="00A906E6">
              <w:rPr>
                <w:rFonts w:ascii="Arial Narrow" w:eastAsia="Lucida Sans Unicode" w:hAnsi="Arial Narrow" w:cs="Tahoma"/>
                <w:bCs/>
                <w:spacing w:val="10"/>
                <w:sz w:val="20"/>
                <w:szCs w:val="20"/>
                <w:lang w:eastAsia="hi-IN" w:bidi="hi-IN"/>
              </w:rPr>
              <w:t>Dzienny Oddział Psychiatryczny Rehabilitacyjny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</w:pP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t>469 953,00</w:t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</w:pP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t>456274,8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</w:pP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t>0,00</w:t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</w:pP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t>96,95%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</w:pP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t>89,61%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</w:pPr>
            <w:proofErr w:type="spellStart"/>
            <w:r w:rsidRPr="00A906E6">
              <w:rPr>
                <w:rFonts w:ascii="Arial Narrow" w:eastAsia="Times New Roman" w:hAnsi="Arial Narrow" w:cs="Tahoma"/>
                <w:sz w:val="20"/>
                <w:szCs w:val="20"/>
                <w:lang w:val="en-US" w:eastAsia="hi-IN" w:bidi="hi-IN"/>
              </w:rPr>
              <w:t>wysokość</w:t>
            </w:r>
            <w:proofErr w:type="spellEnd"/>
            <w:r w:rsidRPr="00A906E6">
              <w:rPr>
                <w:rFonts w:ascii="Arial Narrow" w:eastAsia="Times New Roman" w:hAnsi="Arial Narrow" w:cs="Tahoma"/>
                <w:sz w:val="20"/>
                <w:szCs w:val="20"/>
                <w:lang w:val="en-US" w:eastAsia="hi-IN" w:bidi="hi-IN"/>
              </w:rPr>
              <w:t xml:space="preserve"> </w:t>
            </w:r>
            <w:proofErr w:type="spellStart"/>
            <w:r w:rsidRPr="00A906E6">
              <w:rPr>
                <w:rFonts w:ascii="Arial Narrow" w:eastAsia="Times New Roman" w:hAnsi="Arial Narrow" w:cs="Tahoma"/>
                <w:sz w:val="20"/>
                <w:szCs w:val="20"/>
                <w:lang w:val="en-US" w:eastAsia="hi-IN" w:bidi="hi-IN"/>
              </w:rPr>
              <w:t>adekwatna</w:t>
            </w:r>
            <w:proofErr w:type="spellEnd"/>
          </w:p>
        </w:tc>
      </w:tr>
      <w:tr w:rsidR="00290039" w:rsidRPr="00A906E6" w:rsidTr="00A30E00">
        <w:trPr>
          <w:trHeight w:val="420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</w:pP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t>Podsumowanie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</w:pP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fldChar w:fldCharType="begin"/>
            </w: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instrText xml:space="preserve"> =SUM(ABOVE) </w:instrText>
            </w: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fldChar w:fldCharType="separate"/>
            </w:r>
            <w:r w:rsidRPr="00A906E6">
              <w:rPr>
                <w:rFonts w:ascii="Arial Narrow" w:eastAsia="Times New Roman" w:hAnsi="Arial Narrow" w:cs="Arial"/>
                <w:noProof/>
                <w:sz w:val="20"/>
                <w:szCs w:val="20"/>
                <w:lang w:eastAsia="pl-PL" w:bidi="hi-IN"/>
              </w:rPr>
              <w:t>941 553</w:t>
            </w: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fldChar w:fldCharType="end"/>
            </w:r>
          </w:p>
        </w:tc>
        <w:tc>
          <w:tcPr>
            <w:tcW w:w="1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</w:pP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fldChar w:fldCharType="begin"/>
            </w: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instrText xml:space="preserve"> =SUM(ABOVE) </w:instrText>
            </w: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fldChar w:fldCharType="separate"/>
            </w:r>
            <w:r w:rsidRPr="00A906E6">
              <w:rPr>
                <w:rFonts w:ascii="Arial Narrow" w:eastAsia="Times New Roman" w:hAnsi="Arial Narrow" w:cs="Arial"/>
                <w:noProof/>
                <w:sz w:val="20"/>
                <w:szCs w:val="20"/>
                <w:lang w:eastAsia="pl-PL" w:bidi="hi-IN"/>
              </w:rPr>
              <w:t>925 381,8</w:t>
            </w: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</w:pP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fldChar w:fldCharType="begin"/>
            </w: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instrText xml:space="preserve"> =SUM(ABOVE) </w:instrText>
            </w: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fldChar w:fldCharType="separate"/>
            </w:r>
            <w:r w:rsidRPr="00A906E6">
              <w:rPr>
                <w:rFonts w:ascii="Arial Narrow" w:eastAsia="Times New Roman" w:hAnsi="Arial Narrow" w:cs="Arial"/>
                <w:noProof/>
                <w:sz w:val="20"/>
                <w:szCs w:val="20"/>
                <w:lang w:eastAsia="pl-PL" w:bidi="hi-IN"/>
              </w:rPr>
              <w:t>0,0</w:t>
            </w: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fldChar w:fldCharType="end"/>
            </w:r>
          </w:p>
        </w:tc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</w:pP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t>x</w:t>
            </w:r>
          </w:p>
        </w:tc>
        <w:tc>
          <w:tcPr>
            <w:tcW w:w="8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</w:pP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290039" w:rsidRPr="00A906E6" w:rsidRDefault="00290039" w:rsidP="00A30E0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906E6">
              <w:rPr>
                <w:rFonts w:ascii="Arial Narrow" w:eastAsia="Times New Roman" w:hAnsi="Arial Narrow" w:cs="Arial"/>
                <w:sz w:val="20"/>
                <w:szCs w:val="20"/>
                <w:lang w:eastAsia="pl-PL" w:bidi="hi-IN"/>
              </w:rPr>
              <w:t>x</w:t>
            </w:r>
          </w:p>
        </w:tc>
      </w:tr>
    </w:tbl>
    <w:p w:rsidR="00290039" w:rsidRPr="00BE6B1B" w:rsidRDefault="00290039" w:rsidP="00290039">
      <w:pPr>
        <w:widowControl w:val="0"/>
        <w:suppressAutoHyphens/>
        <w:spacing w:after="120" w:line="276" w:lineRule="auto"/>
        <w:rPr>
          <w:rFonts w:ascii="Calibri" w:eastAsia="Times New Roman" w:hAnsi="Calibri" w:cs="Tahoma"/>
          <w:kern w:val="1"/>
          <w:sz w:val="20"/>
          <w:szCs w:val="20"/>
          <w:lang w:eastAsia="hi-IN" w:bidi="hi-IN"/>
        </w:rPr>
      </w:pPr>
      <w:r w:rsidRPr="00BE6B1B">
        <w:rPr>
          <w:rFonts w:ascii="Calibri" w:eastAsia="Times New Roman" w:hAnsi="Calibri" w:cs="Tahoma"/>
          <w:kern w:val="1"/>
          <w:sz w:val="20"/>
          <w:szCs w:val="20"/>
          <w:lang w:eastAsia="hi-IN" w:bidi="hi-IN"/>
        </w:rPr>
        <w:t>*na dzień sporządzenia niniejszego raportu</w:t>
      </w:r>
    </w:p>
    <w:p w:rsidR="00290039" w:rsidRPr="00A906E6" w:rsidRDefault="00290039" w:rsidP="00290039">
      <w:pPr>
        <w:widowControl w:val="0"/>
        <w:suppressAutoHyphens/>
        <w:spacing w:after="120" w:line="276" w:lineRule="auto"/>
        <w:rPr>
          <w:rFonts w:ascii="Calibri" w:eastAsia="Times New Roman" w:hAnsi="Calibri" w:cs="Tahoma"/>
          <w:kern w:val="1"/>
          <w:sz w:val="20"/>
          <w:szCs w:val="20"/>
          <w:lang w:eastAsia="hi-IN" w:bidi="hi-IN"/>
        </w:rPr>
      </w:pPr>
      <w:r w:rsidRPr="00A906E6">
        <w:rPr>
          <w:rFonts w:ascii="Calibri" w:eastAsia="Times New Roman" w:hAnsi="Calibri" w:cs="Tahoma"/>
          <w:kern w:val="1"/>
          <w:sz w:val="20"/>
          <w:szCs w:val="20"/>
          <w:lang w:eastAsia="hi-IN" w:bidi="hi-IN"/>
        </w:rPr>
        <w:t>** można ustalić odpowiedzi typu: wysokość adekwatna, wysokość nieadekwatna albo kontrakt za niski, kontrakt wystarczający</w:t>
      </w:r>
    </w:p>
    <w:p w:rsidR="00D21D9F" w:rsidRDefault="00D21D9F"/>
    <w:sectPr w:rsidR="00D21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39"/>
    <w:rsid w:val="00290039"/>
    <w:rsid w:val="00D2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E4DF4-E975-420E-AA22-86E35D18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0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774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Przemek</cp:lastModifiedBy>
  <cp:revision>1</cp:revision>
  <dcterms:created xsi:type="dcterms:W3CDTF">2018-03-13T11:58:00Z</dcterms:created>
  <dcterms:modified xsi:type="dcterms:W3CDTF">2018-03-13T12:01:00Z</dcterms:modified>
</cp:coreProperties>
</file>